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7332F103"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6A50C5">
              <w:rPr>
                <w:b/>
                <w:bCs/>
                <w:sz w:val="21"/>
                <w:szCs w:val="21"/>
              </w:rPr>
              <w:t>Working With Newport</w:t>
            </w:r>
          </w:p>
        </w:tc>
      </w:tr>
    </w:tbl>
    <w:p w14:paraId="45F38207" w14:textId="4A531779" w:rsidR="001A71BF" w:rsidRDefault="001A71BF">
      <w:pPr>
        <w:rPr>
          <w:b/>
          <w:sz w:val="22"/>
          <w:szCs w:val="22"/>
        </w:rPr>
      </w:pPr>
    </w:p>
    <w:p w14:paraId="4AC85CB3" w14:textId="77777777" w:rsidR="006A50C5" w:rsidRDefault="006A50C5">
      <w:pPr>
        <w:rPr>
          <w:b/>
          <w:sz w:val="22"/>
          <w:szCs w:val="22"/>
        </w:rPr>
      </w:pPr>
    </w:p>
    <w:p w14:paraId="096039E5" w14:textId="77777777" w:rsidR="006A50C5" w:rsidRDefault="006A50C5">
      <w:pPr>
        <w:rPr>
          <w:b/>
          <w:sz w:val="22"/>
          <w:szCs w:val="22"/>
        </w:rPr>
      </w:pPr>
    </w:p>
    <w:p w14:paraId="1A9697DE" w14:textId="77777777" w:rsidR="001A790F" w:rsidRDefault="001A790F" w:rsidP="0074045F">
      <w:pPr>
        <w:rPr>
          <w:sz w:val="22"/>
          <w:szCs w:val="22"/>
        </w:rPr>
      </w:pPr>
    </w:p>
    <w:p w14:paraId="05B953E0" w14:textId="77777777" w:rsidR="001A790F" w:rsidRPr="00303BAA" w:rsidRDefault="001A790F" w:rsidP="0074045F">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586CA8" w:rsidRPr="00303BAA" w14:paraId="49B87309" w14:textId="77777777" w:rsidTr="00586CA8">
        <w:trPr>
          <w:trHeight w:val="330"/>
        </w:trPr>
        <w:tc>
          <w:tcPr>
            <w:tcW w:w="1809" w:type="dxa"/>
            <w:shd w:val="solid" w:color="D9D9D9" w:fill="auto"/>
            <w:vAlign w:val="center"/>
          </w:tcPr>
          <w:p w14:paraId="686478A8" w14:textId="77777777" w:rsidR="00586CA8" w:rsidRPr="00303BAA" w:rsidRDefault="00586CA8" w:rsidP="0001167D">
            <w:pPr>
              <w:rPr>
                <w:b/>
                <w:i/>
                <w:sz w:val="22"/>
                <w:szCs w:val="22"/>
              </w:rPr>
            </w:pPr>
            <w:r w:rsidRPr="00303BAA">
              <w:rPr>
                <w:b/>
                <w:i/>
                <w:sz w:val="22"/>
                <w:szCs w:val="22"/>
              </w:rPr>
              <w:t>Section Type:</w:t>
            </w:r>
          </w:p>
        </w:tc>
        <w:tc>
          <w:tcPr>
            <w:tcW w:w="12694" w:type="dxa"/>
            <w:shd w:val="solid" w:color="D9D9D9" w:fill="auto"/>
            <w:vAlign w:val="center"/>
          </w:tcPr>
          <w:p w14:paraId="7175A7EF" w14:textId="5E1F2FD8" w:rsidR="00586CA8" w:rsidRPr="00303BAA" w:rsidRDefault="00586CA8" w:rsidP="0001167D">
            <w:pPr>
              <w:rPr>
                <w:b/>
                <w:i/>
                <w:sz w:val="22"/>
                <w:szCs w:val="22"/>
              </w:rPr>
            </w:pPr>
            <w:r w:rsidRPr="00303BAA">
              <w:rPr>
                <w:b/>
                <w:sz w:val="22"/>
                <w:szCs w:val="22"/>
              </w:rPr>
              <w:br/>
              <w:t xml:space="preserve">Section Title: Working with Newport </w:t>
            </w:r>
            <w:r w:rsidRPr="00303BAA">
              <w:rPr>
                <w:b/>
                <w:sz w:val="22"/>
                <w:szCs w:val="22"/>
              </w:rPr>
              <w:br/>
            </w:r>
          </w:p>
        </w:tc>
      </w:tr>
      <w:tr w:rsidR="006A50C5" w:rsidRPr="00303BAA" w14:paraId="504EC904" w14:textId="77777777" w:rsidTr="00586CA8">
        <w:trPr>
          <w:trHeight w:val="420"/>
        </w:trPr>
        <w:tc>
          <w:tcPr>
            <w:tcW w:w="1809" w:type="dxa"/>
          </w:tcPr>
          <w:p w14:paraId="1E19BDBD" w14:textId="77777777" w:rsidR="006A50C5" w:rsidRDefault="006A50C5" w:rsidP="0001167D">
            <w:pPr>
              <w:rPr>
                <w:sz w:val="22"/>
                <w:szCs w:val="22"/>
              </w:rPr>
            </w:pPr>
          </w:p>
          <w:p w14:paraId="37B24B55" w14:textId="57026901" w:rsidR="006A50C5" w:rsidRDefault="006A50C5" w:rsidP="0001167D">
            <w:pPr>
              <w:rPr>
                <w:sz w:val="22"/>
                <w:szCs w:val="22"/>
              </w:rPr>
            </w:pPr>
            <w:r>
              <w:rPr>
                <w:sz w:val="22"/>
                <w:szCs w:val="22"/>
              </w:rPr>
              <w:t>Meta</w:t>
            </w:r>
          </w:p>
          <w:p w14:paraId="32C27F65" w14:textId="77777777" w:rsidR="006A50C5" w:rsidRPr="00303BAA" w:rsidRDefault="006A50C5" w:rsidP="0001167D">
            <w:pPr>
              <w:rPr>
                <w:sz w:val="22"/>
                <w:szCs w:val="22"/>
              </w:rPr>
            </w:pPr>
          </w:p>
        </w:tc>
        <w:tc>
          <w:tcPr>
            <w:tcW w:w="12694" w:type="dxa"/>
          </w:tcPr>
          <w:p w14:paraId="27500456" w14:textId="77777777" w:rsidR="006A50C5" w:rsidRDefault="006A50C5" w:rsidP="00E2288A">
            <w:pPr>
              <w:rPr>
                <w:sz w:val="22"/>
                <w:szCs w:val="22"/>
                <w:highlight w:val="magenta"/>
              </w:rPr>
            </w:pPr>
            <w:r>
              <w:rPr>
                <w:sz w:val="22"/>
                <w:szCs w:val="22"/>
                <w:highlight w:val="magenta"/>
              </w:rPr>
              <w:t>Tag</w:t>
            </w:r>
          </w:p>
          <w:p w14:paraId="2FE61656" w14:textId="77777777" w:rsidR="006A50C5" w:rsidRDefault="006A50C5" w:rsidP="00E2288A">
            <w:pPr>
              <w:rPr>
                <w:sz w:val="22"/>
                <w:szCs w:val="22"/>
                <w:highlight w:val="magenta"/>
              </w:rPr>
            </w:pPr>
          </w:p>
          <w:p w14:paraId="24C81B11" w14:textId="7AE97C87" w:rsidR="006A50C5" w:rsidRDefault="00E03317" w:rsidP="00E2288A">
            <w:pPr>
              <w:rPr>
                <w:sz w:val="22"/>
                <w:szCs w:val="22"/>
              </w:rPr>
            </w:pPr>
            <w:r w:rsidRPr="00E03317">
              <w:rPr>
                <w:sz w:val="22"/>
                <w:szCs w:val="22"/>
              </w:rPr>
              <w:t>Newport Private Wealth: Working With Newport</w:t>
            </w:r>
          </w:p>
          <w:p w14:paraId="4A954FF6" w14:textId="77777777" w:rsidR="00E03317" w:rsidRDefault="00E03317" w:rsidP="00E2288A">
            <w:pPr>
              <w:rPr>
                <w:sz w:val="22"/>
                <w:szCs w:val="22"/>
                <w:highlight w:val="magenta"/>
              </w:rPr>
            </w:pPr>
          </w:p>
          <w:p w14:paraId="61DA7DBE" w14:textId="77777777" w:rsidR="006A50C5" w:rsidRDefault="006A50C5" w:rsidP="00E2288A">
            <w:pPr>
              <w:rPr>
                <w:sz w:val="22"/>
                <w:szCs w:val="22"/>
                <w:highlight w:val="magenta"/>
              </w:rPr>
            </w:pPr>
            <w:r>
              <w:rPr>
                <w:sz w:val="22"/>
                <w:szCs w:val="22"/>
                <w:highlight w:val="magenta"/>
              </w:rPr>
              <w:t>Description</w:t>
            </w:r>
          </w:p>
          <w:p w14:paraId="0217D49D" w14:textId="77777777" w:rsidR="006A50C5" w:rsidRDefault="006A50C5" w:rsidP="00E2288A">
            <w:pPr>
              <w:rPr>
                <w:sz w:val="22"/>
                <w:szCs w:val="22"/>
                <w:highlight w:val="magenta"/>
              </w:rPr>
            </w:pPr>
          </w:p>
          <w:p w14:paraId="6A9E2719" w14:textId="29E0FDB2" w:rsidR="006A50C5" w:rsidRPr="00303BAA" w:rsidRDefault="00E03317" w:rsidP="00E2288A">
            <w:pPr>
              <w:rPr>
                <w:sz w:val="22"/>
                <w:szCs w:val="22"/>
                <w:highlight w:val="magenta"/>
              </w:rPr>
            </w:pPr>
            <w:r w:rsidRPr="00E03317">
              <w:rPr>
                <w:sz w:val="22"/>
                <w:szCs w:val="22"/>
              </w:rPr>
              <w:t>From opening the conversation to opening an account, the goal is for Newport to learn about you and for you to find out more about Newport.</w:t>
            </w:r>
          </w:p>
        </w:tc>
      </w:tr>
      <w:tr w:rsidR="00586CA8" w:rsidRPr="00303BAA" w14:paraId="7A1188FA" w14:textId="77777777" w:rsidTr="00586CA8">
        <w:trPr>
          <w:trHeight w:val="420"/>
        </w:trPr>
        <w:tc>
          <w:tcPr>
            <w:tcW w:w="1809" w:type="dxa"/>
          </w:tcPr>
          <w:p w14:paraId="3B1BFC38" w14:textId="77777777" w:rsidR="00586CA8" w:rsidRPr="00303BAA" w:rsidRDefault="00586CA8" w:rsidP="0001167D">
            <w:pPr>
              <w:rPr>
                <w:sz w:val="22"/>
                <w:szCs w:val="22"/>
              </w:rPr>
            </w:pPr>
          </w:p>
          <w:p w14:paraId="1A441819" w14:textId="050D51D3" w:rsidR="00586CA8" w:rsidRPr="00303BAA" w:rsidRDefault="00586CA8" w:rsidP="0001167D">
            <w:pPr>
              <w:rPr>
                <w:sz w:val="22"/>
                <w:szCs w:val="22"/>
              </w:rPr>
            </w:pPr>
            <w:r w:rsidRPr="00303BAA">
              <w:rPr>
                <w:sz w:val="22"/>
                <w:szCs w:val="22"/>
              </w:rPr>
              <w:t>Header</w:t>
            </w:r>
          </w:p>
        </w:tc>
        <w:tc>
          <w:tcPr>
            <w:tcW w:w="12694" w:type="dxa"/>
          </w:tcPr>
          <w:p w14:paraId="3BB2ACEC" w14:textId="77777777" w:rsidR="00586CA8" w:rsidRPr="00303BAA" w:rsidRDefault="00586CA8" w:rsidP="00E2288A">
            <w:pPr>
              <w:rPr>
                <w:sz w:val="22"/>
                <w:szCs w:val="22"/>
                <w:highlight w:val="magenta"/>
              </w:rPr>
            </w:pPr>
          </w:p>
          <w:p w14:paraId="4B3FB3A6" w14:textId="6020A21A" w:rsidR="00586CA8" w:rsidRPr="00303BAA" w:rsidRDefault="00586CA8" w:rsidP="00E2288A">
            <w:pPr>
              <w:rPr>
                <w:sz w:val="22"/>
                <w:szCs w:val="22"/>
              </w:rPr>
            </w:pPr>
            <w:r w:rsidRPr="00303BAA">
              <w:rPr>
                <w:sz w:val="22"/>
                <w:szCs w:val="22"/>
              </w:rPr>
              <w:t xml:space="preserve">Working </w:t>
            </w:r>
            <w:r w:rsidR="00303BAA">
              <w:rPr>
                <w:sz w:val="22"/>
                <w:szCs w:val="22"/>
              </w:rPr>
              <w:t>W</w:t>
            </w:r>
            <w:r w:rsidRPr="00303BAA">
              <w:rPr>
                <w:sz w:val="22"/>
                <w:szCs w:val="22"/>
              </w:rPr>
              <w:t>ith Newport</w:t>
            </w:r>
          </w:p>
          <w:p w14:paraId="415D2CBB" w14:textId="77777777" w:rsidR="00586CA8" w:rsidRPr="00303BAA" w:rsidRDefault="00586CA8" w:rsidP="000F33CB">
            <w:pPr>
              <w:rPr>
                <w:sz w:val="22"/>
                <w:szCs w:val="22"/>
                <w:highlight w:val="magenta"/>
              </w:rPr>
            </w:pPr>
          </w:p>
        </w:tc>
      </w:tr>
      <w:tr w:rsidR="00586CA8" w:rsidRPr="00303BAA" w14:paraId="03B7C46E" w14:textId="77777777" w:rsidTr="00586CA8">
        <w:trPr>
          <w:trHeight w:val="420"/>
        </w:trPr>
        <w:tc>
          <w:tcPr>
            <w:tcW w:w="1809" w:type="dxa"/>
          </w:tcPr>
          <w:p w14:paraId="4043DE01" w14:textId="77777777" w:rsidR="00586CA8" w:rsidRPr="00303BAA" w:rsidRDefault="00586CA8" w:rsidP="0001167D">
            <w:pPr>
              <w:rPr>
                <w:sz w:val="22"/>
                <w:szCs w:val="22"/>
              </w:rPr>
            </w:pPr>
          </w:p>
          <w:p w14:paraId="4C1C6694" w14:textId="60CD79CF" w:rsidR="00586CA8" w:rsidRPr="00303BAA" w:rsidRDefault="00586CA8" w:rsidP="0001167D">
            <w:pPr>
              <w:rPr>
                <w:sz w:val="22"/>
                <w:szCs w:val="22"/>
              </w:rPr>
            </w:pPr>
            <w:r w:rsidRPr="00303BAA">
              <w:rPr>
                <w:sz w:val="22"/>
                <w:szCs w:val="22"/>
              </w:rPr>
              <w:t>Intro Blurb</w:t>
            </w:r>
          </w:p>
        </w:tc>
        <w:tc>
          <w:tcPr>
            <w:tcW w:w="12694" w:type="dxa"/>
          </w:tcPr>
          <w:p w14:paraId="37BFC304" w14:textId="77777777" w:rsidR="00586CA8" w:rsidRPr="00303BAA" w:rsidRDefault="00586CA8" w:rsidP="000F33CB">
            <w:pPr>
              <w:rPr>
                <w:sz w:val="22"/>
                <w:szCs w:val="22"/>
                <w:highlight w:val="magenta"/>
              </w:rPr>
            </w:pPr>
          </w:p>
          <w:p w14:paraId="1A13AF5E" w14:textId="0CEA166C" w:rsidR="00586CA8" w:rsidRPr="00D42F63" w:rsidRDefault="00586CA8" w:rsidP="000F33CB">
            <w:pPr>
              <w:rPr>
                <w:b/>
                <w:bCs/>
                <w:sz w:val="22"/>
                <w:szCs w:val="22"/>
              </w:rPr>
            </w:pPr>
            <w:r w:rsidRPr="00FD03F8">
              <w:rPr>
                <w:b/>
                <w:bCs/>
                <w:sz w:val="22"/>
                <w:szCs w:val="22"/>
              </w:rPr>
              <w:t xml:space="preserve">Your </w:t>
            </w:r>
            <w:r w:rsidR="00303BAA" w:rsidRPr="00FD03F8">
              <w:rPr>
                <w:b/>
                <w:bCs/>
                <w:sz w:val="22"/>
                <w:szCs w:val="22"/>
              </w:rPr>
              <w:t>E</w:t>
            </w:r>
            <w:r w:rsidRPr="00FD03F8">
              <w:rPr>
                <w:b/>
                <w:bCs/>
                <w:sz w:val="22"/>
                <w:szCs w:val="22"/>
              </w:rPr>
              <w:t xml:space="preserve">xpectations, </w:t>
            </w:r>
            <w:r w:rsidR="00303BAA" w:rsidRPr="00FD03F8">
              <w:rPr>
                <w:b/>
                <w:bCs/>
                <w:sz w:val="22"/>
                <w:szCs w:val="22"/>
              </w:rPr>
              <w:t>O</w:t>
            </w:r>
            <w:r w:rsidRPr="00FD03F8">
              <w:rPr>
                <w:b/>
                <w:bCs/>
                <w:sz w:val="22"/>
                <w:szCs w:val="22"/>
              </w:rPr>
              <w:t xml:space="preserve">ur </w:t>
            </w:r>
            <w:r w:rsidR="00303BAA" w:rsidRPr="00FD03F8">
              <w:rPr>
                <w:b/>
                <w:bCs/>
                <w:sz w:val="22"/>
                <w:szCs w:val="22"/>
              </w:rPr>
              <w:t>C</w:t>
            </w:r>
            <w:r w:rsidRPr="00FD03F8">
              <w:rPr>
                <w:b/>
                <w:bCs/>
                <w:sz w:val="22"/>
                <w:szCs w:val="22"/>
              </w:rPr>
              <w:t>ommitment</w:t>
            </w:r>
          </w:p>
          <w:p w14:paraId="524B3177" w14:textId="77777777" w:rsidR="00586CA8" w:rsidRPr="00303BAA" w:rsidRDefault="00586CA8" w:rsidP="000F33CB">
            <w:pPr>
              <w:rPr>
                <w:sz w:val="22"/>
                <w:szCs w:val="22"/>
              </w:rPr>
            </w:pPr>
          </w:p>
          <w:p w14:paraId="0CA2C109" w14:textId="48F0A570" w:rsidR="00586CA8" w:rsidRPr="00303BAA" w:rsidRDefault="00586CA8" w:rsidP="00BB53D8">
            <w:pPr>
              <w:rPr>
                <w:sz w:val="22"/>
                <w:szCs w:val="22"/>
              </w:rPr>
            </w:pPr>
            <w:r w:rsidRPr="00303BAA">
              <w:rPr>
                <w:sz w:val="22"/>
                <w:szCs w:val="22"/>
              </w:rPr>
              <w:t>Becoming a client involves three key steps that Newport will help guide you through: 1) Initiating a discovery meeting to discuss your financial goals and needs, 2) Developing a personalized wealth management plan tailored to your objectives, and 3) Facilitating a seamless transition of your assets. Once you become a client, our priority is to safeguard your financial health through robust account protection, detailed reporting on your portfolio's performance, and transparent governance practices to support your success.</w:t>
            </w:r>
          </w:p>
          <w:p w14:paraId="5AD42121" w14:textId="77777777" w:rsidR="00586CA8" w:rsidRPr="00303BAA" w:rsidRDefault="00586CA8" w:rsidP="00BB53D8">
            <w:pPr>
              <w:rPr>
                <w:sz w:val="22"/>
                <w:szCs w:val="22"/>
              </w:rPr>
            </w:pPr>
          </w:p>
          <w:p w14:paraId="7BDB9CE5" w14:textId="77777777" w:rsidR="00586CA8" w:rsidRPr="00303BAA" w:rsidRDefault="00586CA8" w:rsidP="00BB53D8">
            <w:pPr>
              <w:rPr>
                <w:sz w:val="22"/>
                <w:szCs w:val="22"/>
              </w:rPr>
            </w:pPr>
            <w:r w:rsidRPr="00303BAA">
              <w:rPr>
                <w:sz w:val="22"/>
                <w:szCs w:val="22"/>
              </w:rPr>
              <w:t xml:space="preserve">However, it is so much more than reporting and governance… </w:t>
            </w:r>
          </w:p>
          <w:p w14:paraId="7898239E" w14:textId="77777777" w:rsidR="00586CA8" w:rsidRPr="00303BAA" w:rsidRDefault="00586CA8" w:rsidP="00BB53D8">
            <w:pPr>
              <w:rPr>
                <w:sz w:val="22"/>
                <w:szCs w:val="22"/>
              </w:rPr>
            </w:pPr>
          </w:p>
        </w:tc>
      </w:tr>
      <w:tr w:rsidR="00586CA8" w:rsidRPr="00303BAA" w14:paraId="4AA9A203" w14:textId="77777777" w:rsidTr="00586CA8">
        <w:trPr>
          <w:trHeight w:val="420"/>
        </w:trPr>
        <w:tc>
          <w:tcPr>
            <w:tcW w:w="1809" w:type="dxa"/>
          </w:tcPr>
          <w:p w14:paraId="3B93AA71" w14:textId="77777777" w:rsidR="00586CA8" w:rsidRPr="00303BAA" w:rsidRDefault="00586CA8" w:rsidP="0001167D">
            <w:pPr>
              <w:rPr>
                <w:sz w:val="22"/>
                <w:szCs w:val="22"/>
              </w:rPr>
            </w:pPr>
          </w:p>
          <w:p w14:paraId="7FD8B8E1" w14:textId="77777777" w:rsidR="00586CA8" w:rsidRPr="00303BAA" w:rsidRDefault="00586CA8" w:rsidP="0001167D">
            <w:pPr>
              <w:rPr>
                <w:sz w:val="22"/>
                <w:szCs w:val="22"/>
              </w:rPr>
            </w:pPr>
          </w:p>
          <w:p w14:paraId="42AF6615" w14:textId="7F7455FE" w:rsidR="00586CA8" w:rsidRPr="00303BAA" w:rsidRDefault="00586CA8" w:rsidP="0001167D">
            <w:pPr>
              <w:rPr>
                <w:sz w:val="22"/>
                <w:szCs w:val="22"/>
              </w:rPr>
            </w:pPr>
            <w:r w:rsidRPr="00303BAA">
              <w:rPr>
                <w:sz w:val="22"/>
                <w:szCs w:val="22"/>
              </w:rPr>
              <w:t>Steps 1-4</w:t>
            </w:r>
          </w:p>
        </w:tc>
        <w:tc>
          <w:tcPr>
            <w:tcW w:w="12694" w:type="dxa"/>
          </w:tcPr>
          <w:p w14:paraId="78CCA946" w14:textId="180ECBEA" w:rsidR="00586CA8" w:rsidRPr="00FD03F8" w:rsidRDefault="00586CA8" w:rsidP="0074045F">
            <w:pPr>
              <w:rPr>
                <w:b/>
                <w:bCs/>
                <w:sz w:val="22"/>
                <w:szCs w:val="22"/>
              </w:rPr>
            </w:pPr>
            <w:r w:rsidRPr="00FD03F8">
              <w:rPr>
                <w:sz w:val="22"/>
                <w:szCs w:val="22"/>
              </w:rPr>
              <w:br/>
            </w:r>
            <w:r w:rsidRPr="00FD03F8">
              <w:rPr>
                <w:b/>
                <w:bCs/>
                <w:sz w:val="22"/>
                <w:szCs w:val="22"/>
              </w:rPr>
              <w:t xml:space="preserve">Our </w:t>
            </w:r>
            <w:r w:rsidR="00303BAA" w:rsidRPr="00FD03F8">
              <w:rPr>
                <w:b/>
                <w:bCs/>
                <w:sz w:val="22"/>
                <w:szCs w:val="22"/>
              </w:rPr>
              <w:t>O</w:t>
            </w:r>
            <w:r w:rsidRPr="00FD03F8">
              <w:rPr>
                <w:b/>
                <w:bCs/>
                <w:sz w:val="22"/>
                <w:szCs w:val="22"/>
              </w:rPr>
              <w:t xml:space="preserve">nboarding </w:t>
            </w:r>
            <w:r w:rsidR="00303BAA" w:rsidRPr="00FD03F8">
              <w:rPr>
                <w:b/>
                <w:bCs/>
                <w:sz w:val="22"/>
                <w:szCs w:val="22"/>
              </w:rPr>
              <w:t>P</w:t>
            </w:r>
            <w:r w:rsidRPr="00FD03F8">
              <w:rPr>
                <w:b/>
                <w:bCs/>
                <w:sz w:val="22"/>
                <w:szCs w:val="22"/>
              </w:rPr>
              <w:t>rocess</w:t>
            </w:r>
          </w:p>
          <w:p w14:paraId="77AE52CD" w14:textId="77777777" w:rsidR="00586CA8" w:rsidRPr="00FD03F8" w:rsidRDefault="00586CA8" w:rsidP="0074045F">
            <w:pPr>
              <w:rPr>
                <w:b/>
                <w:bCs/>
                <w:sz w:val="22"/>
                <w:szCs w:val="22"/>
              </w:rPr>
            </w:pPr>
          </w:p>
          <w:p w14:paraId="5F892288" w14:textId="3D72E5E7" w:rsidR="00586CA8" w:rsidRPr="00FD03F8" w:rsidRDefault="00586CA8" w:rsidP="0074045F">
            <w:pPr>
              <w:rPr>
                <w:sz w:val="22"/>
                <w:szCs w:val="22"/>
              </w:rPr>
            </w:pPr>
            <w:r w:rsidRPr="00FD03F8">
              <w:rPr>
                <w:b/>
                <w:bCs/>
                <w:sz w:val="22"/>
                <w:szCs w:val="22"/>
              </w:rPr>
              <w:t>Discove</w:t>
            </w:r>
            <w:r w:rsidR="009C052E" w:rsidRPr="00FD03F8">
              <w:rPr>
                <w:b/>
                <w:bCs/>
                <w:sz w:val="22"/>
                <w:szCs w:val="22"/>
              </w:rPr>
              <w:t>ry</w:t>
            </w:r>
          </w:p>
          <w:p w14:paraId="05B5CC49" w14:textId="77777777" w:rsidR="00586CA8" w:rsidRPr="00FD03F8" w:rsidRDefault="00586CA8" w:rsidP="0074045F">
            <w:pPr>
              <w:rPr>
                <w:sz w:val="22"/>
                <w:szCs w:val="22"/>
              </w:rPr>
            </w:pPr>
          </w:p>
          <w:p w14:paraId="6F2EE698" w14:textId="2E787994" w:rsidR="00586CA8" w:rsidRPr="00FD03F8" w:rsidRDefault="00586CA8" w:rsidP="0074045F">
            <w:pPr>
              <w:rPr>
                <w:sz w:val="22"/>
                <w:szCs w:val="22"/>
              </w:rPr>
            </w:pPr>
            <w:r w:rsidRPr="00FD03F8">
              <w:rPr>
                <w:sz w:val="22"/>
                <w:szCs w:val="22"/>
              </w:rPr>
              <w:t xml:space="preserve">Schedule a discovery meeting where we'll get to know each other. If we both see potential, we'll </w:t>
            </w:r>
            <w:r w:rsidR="00552E2F" w:rsidRPr="00FD03F8">
              <w:rPr>
                <w:sz w:val="22"/>
                <w:szCs w:val="22"/>
              </w:rPr>
              <w:t xml:space="preserve">provide </w:t>
            </w:r>
            <w:r w:rsidRPr="00FD03F8">
              <w:rPr>
                <w:sz w:val="22"/>
                <w:szCs w:val="22"/>
              </w:rPr>
              <w:t>a complimentary proposal tailored to your needs.</w:t>
            </w:r>
          </w:p>
          <w:p w14:paraId="53DACE26" w14:textId="77777777" w:rsidR="00586CA8" w:rsidRPr="00FD03F8" w:rsidRDefault="00586CA8" w:rsidP="0074045F">
            <w:pPr>
              <w:rPr>
                <w:sz w:val="22"/>
                <w:szCs w:val="22"/>
              </w:rPr>
            </w:pPr>
          </w:p>
          <w:p w14:paraId="5A54C254" w14:textId="4E7C7DBD" w:rsidR="00586CA8" w:rsidRPr="00FD03F8" w:rsidRDefault="009C052E" w:rsidP="0074045F">
            <w:pPr>
              <w:rPr>
                <w:b/>
                <w:bCs/>
                <w:sz w:val="22"/>
                <w:szCs w:val="22"/>
              </w:rPr>
            </w:pPr>
            <w:r w:rsidRPr="00FD03F8">
              <w:rPr>
                <w:b/>
                <w:bCs/>
                <w:sz w:val="22"/>
                <w:szCs w:val="22"/>
              </w:rPr>
              <w:t>Planning</w:t>
            </w:r>
          </w:p>
          <w:p w14:paraId="785F6F7C" w14:textId="77777777" w:rsidR="00586CA8" w:rsidRPr="00FD03F8" w:rsidRDefault="00586CA8" w:rsidP="0074045F">
            <w:pPr>
              <w:rPr>
                <w:sz w:val="22"/>
                <w:szCs w:val="22"/>
              </w:rPr>
            </w:pPr>
          </w:p>
          <w:p w14:paraId="75513D4B" w14:textId="5EDCE8F9" w:rsidR="00586CA8" w:rsidRPr="00FD03F8" w:rsidRDefault="00586CA8" w:rsidP="0074045F">
            <w:pPr>
              <w:rPr>
                <w:sz w:val="22"/>
                <w:szCs w:val="22"/>
              </w:rPr>
            </w:pPr>
            <w:r w:rsidRPr="00FD03F8">
              <w:rPr>
                <w:sz w:val="22"/>
                <w:szCs w:val="22"/>
              </w:rPr>
              <w:t>We simply need you to provide your current investment statements for a comprehensive analysis, which frequently uncovers unexpected findings and gaps in your portfolio.</w:t>
            </w:r>
          </w:p>
          <w:p w14:paraId="45A7BA21" w14:textId="77777777" w:rsidR="00586CA8" w:rsidRPr="00FD03F8" w:rsidRDefault="00586CA8" w:rsidP="0074045F">
            <w:pPr>
              <w:rPr>
                <w:sz w:val="22"/>
                <w:szCs w:val="22"/>
              </w:rPr>
            </w:pPr>
          </w:p>
          <w:p w14:paraId="6E667E58" w14:textId="57A376FE" w:rsidR="00586CA8" w:rsidRPr="00FD03F8" w:rsidRDefault="00586CA8" w:rsidP="0074045F">
            <w:pPr>
              <w:rPr>
                <w:b/>
                <w:bCs/>
                <w:sz w:val="22"/>
                <w:szCs w:val="22"/>
              </w:rPr>
            </w:pPr>
            <w:r w:rsidRPr="00FD03F8">
              <w:rPr>
                <w:b/>
                <w:bCs/>
                <w:sz w:val="22"/>
                <w:szCs w:val="22"/>
              </w:rPr>
              <w:t xml:space="preserve">Smooth </w:t>
            </w:r>
            <w:r w:rsidR="00303BAA" w:rsidRPr="00FD03F8">
              <w:rPr>
                <w:b/>
                <w:bCs/>
                <w:sz w:val="22"/>
                <w:szCs w:val="22"/>
              </w:rPr>
              <w:t>T</w:t>
            </w:r>
            <w:r w:rsidRPr="00FD03F8">
              <w:rPr>
                <w:b/>
                <w:bCs/>
                <w:sz w:val="22"/>
                <w:szCs w:val="22"/>
              </w:rPr>
              <w:t xml:space="preserve">ransition </w:t>
            </w:r>
          </w:p>
          <w:p w14:paraId="302D8D74" w14:textId="77777777" w:rsidR="00586CA8" w:rsidRPr="00FD03F8" w:rsidRDefault="00586CA8" w:rsidP="0074045F">
            <w:pPr>
              <w:rPr>
                <w:sz w:val="22"/>
                <w:szCs w:val="22"/>
              </w:rPr>
            </w:pPr>
          </w:p>
          <w:p w14:paraId="5A96F19F" w14:textId="77777777" w:rsidR="00586CA8" w:rsidRPr="00FD03F8" w:rsidRDefault="00586CA8" w:rsidP="0001167D">
            <w:pPr>
              <w:rPr>
                <w:sz w:val="22"/>
                <w:szCs w:val="22"/>
              </w:rPr>
            </w:pPr>
            <w:r w:rsidRPr="00FD03F8">
              <w:rPr>
                <w:sz w:val="22"/>
                <w:szCs w:val="22"/>
              </w:rPr>
              <w:t>Once onboard, we handle all the details to transfer or open your registered and non-registered accounts, ensuring a smooth transition of your assets, whether in cash or in-kind.</w:t>
            </w:r>
          </w:p>
          <w:p w14:paraId="229E78CB" w14:textId="77777777" w:rsidR="00586CA8" w:rsidRPr="00FD03F8" w:rsidRDefault="00586CA8" w:rsidP="0001167D">
            <w:pPr>
              <w:rPr>
                <w:sz w:val="22"/>
                <w:szCs w:val="22"/>
              </w:rPr>
            </w:pPr>
          </w:p>
          <w:p w14:paraId="7984AC91" w14:textId="2F4F55F0" w:rsidR="00586CA8" w:rsidRPr="00FD03F8" w:rsidRDefault="00586CA8" w:rsidP="0001167D">
            <w:pPr>
              <w:rPr>
                <w:b/>
                <w:bCs/>
                <w:sz w:val="22"/>
                <w:szCs w:val="22"/>
              </w:rPr>
            </w:pPr>
            <w:r w:rsidRPr="00FD03F8">
              <w:rPr>
                <w:b/>
                <w:bCs/>
                <w:sz w:val="22"/>
                <w:szCs w:val="22"/>
              </w:rPr>
              <w:t xml:space="preserve">Building </w:t>
            </w:r>
            <w:r w:rsidR="00303BAA" w:rsidRPr="00FD03F8">
              <w:rPr>
                <w:b/>
                <w:bCs/>
                <w:sz w:val="22"/>
                <w:szCs w:val="22"/>
              </w:rPr>
              <w:t>Y</w:t>
            </w:r>
            <w:r w:rsidRPr="00FD03F8">
              <w:rPr>
                <w:b/>
                <w:bCs/>
                <w:sz w:val="22"/>
                <w:szCs w:val="22"/>
              </w:rPr>
              <w:t xml:space="preserve">our </w:t>
            </w:r>
            <w:r w:rsidR="00303BAA" w:rsidRPr="00FD03F8">
              <w:rPr>
                <w:b/>
                <w:bCs/>
                <w:sz w:val="22"/>
                <w:szCs w:val="22"/>
              </w:rPr>
              <w:t>W</w:t>
            </w:r>
            <w:r w:rsidRPr="00FD03F8">
              <w:rPr>
                <w:b/>
                <w:bCs/>
                <w:sz w:val="22"/>
                <w:szCs w:val="22"/>
              </w:rPr>
              <w:t>ealth</w:t>
            </w:r>
          </w:p>
          <w:p w14:paraId="26A57970" w14:textId="77777777" w:rsidR="00586CA8" w:rsidRPr="00FD03F8" w:rsidRDefault="00586CA8" w:rsidP="0001167D">
            <w:pPr>
              <w:rPr>
                <w:sz w:val="22"/>
                <w:szCs w:val="22"/>
              </w:rPr>
            </w:pPr>
          </w:p>
          <w:p w14:paraId="5DEC054D" w14:textId="52941755" w:rsidR="00586CA8" w:rsidRPr="00FD03F8" w:rsidRDefault="00586CA8" w:rsidP="0001167D">
            <w:pPr>
              <w:rPr>
                <w:sz w:val="22"/>
                <w:szCs w:val="22"/>
              </w:rPr>
            </w:pPr>
            <w:r w:rsidRPr="00FD03F8">
              <w:rPr>
                <w:sz w:val="22"/>
                <w:szCs w:val="22"/>
              </w:rPr>
              <w:t>As a Newport client, we will work together to ensure that we build and safeguard your financial security through personalized investment strategies, comprehensive wealth management services, and proactive risk mitigation.</w:t>
            </w:r>
            <w:r w:rsidRPr="00FD03F8">
              <w:rPr>
                <w:sz w:val="22"/>
                <w:szCs w:val="22"/>
              </w:rPr>
              <w:br/>
            </w:r>
          </w:p>
        </w:tc>
      </w:tr>
      <w:tr w:rsidR="00586CA8" w:rsidRPr="00303BAA" w14:paraId="79DA651D" w14:textId="77777777" w:rsidTr="00586CA8">
        <w:trPr>
          <w:trHeight w:val="420"/>
        </w:trPr>
        <w:tc>
          <w:tcPr>
            <w:tcW w:w="1809" w:type="dxa"/>
          </w:tcPr>
          <w:p w14:paraId="5BBBE8BE" w14:textId="77777777" w:rsidR="00586CA8" w:rsidRPr="00303BAA" w:rsidRDefault="00586CA8" w:rsidP="0001167D">
            <w:pPr>
              <w:rPr>
                <w:sz w:val="22"/>
                <w:szCs w:val="22"/>
              </w:rPr>
            </w:pPr>
          </w:p>
          <w:p w14:paraId="68B918D7" w14:textId="1ED200A9" w:rsidR="00586CA8" w:rsidRPr="00303BAA" w:rsidRDefault="00586CA8" w:rsidP="0001167D">
            <w:pPr>
              <w:rPr>
                <w:sz w:val="22"/>
                <w:szCs w:val="22"/>
              </w:rPr>
            </w:pPr>
            <w:r w:rsidRPr="00303BAA">
              <w:rPr>
                <w:sz w:val="22"/>
                <w:szCs w:val="22"/>
              </w:rPr>
              <w:t>Account Protection</w:t>
            </w:r>
          </w:p>
        </w:tc>
        <w:tc>
          <w:tcPr>
            <w:tcW w:w="12694" w:type="dxa"/>
          </w:tcPr>
          <w:p w14:paraId="2C5BC595" w14:textId="77777777" w:rsidR="00586CA8" w:rsidRPr="00FD03F8" w:rsidRDefault="00586CA8" w:rsidP="00C66EDB">
            <w:pPr>
              <w:rPr>
                <w:sz w:val="22"/>
                <w:szCs w:val="22"/>
              </w:rPr>
            </w:pPr>
          </w:p>
          <w:p w14:paraId="400BD283" w14:textId="052FB8DF" w:rsidR="00586CA8" w:rsidRPr="00FD03F8" w:rsidRDefault="00586CA8" w:rsidP="00C66EDB">
            <w:pPr>
              <w:rPr>
                <w:b/>
                <w:bCs/>
                <w:sz w:val="22"/>
                <w:szCs w:val="22"/>
              </w:rPr>
            </w:pPr>
            <w:r w:rsidRPr="00FD03F8">
              <w:rPr>
                <w:b/>
                <w:bCs/>
                <w:sz w:val="22"/>
                <w:szCs w:val="22"/>
              </w:rPr>
              <w:t xml:space="preserve">Account </w:t>
            </w:r>
            <w:r w:rsidR="00303BAA" w:rsidRPr="00FD03F8">
              <w:rPr>
                <w:b/>
                <w:bCs/>
                <w:sz w:val="22"/>
                <w:szCs w:val="22"/>
              </w:rPr>
              <w:t>Sa</w:t>
            </w:r>
            <w:r w:rsidRPr="00FD03F8">
              <w:rPr>
                <w:b/>
                <w:bCs/>
                <w:sz w:val="22"/>
                <w:szCs w:val="22"/>
              </w:rPr>
              <w:t xml:space="preserve">fety </w:t>
            </w:r>
            <w:r w:rsidR="00303BAA" w:rsidRPr="00FD03F8">
              <w:rPr>
                <w:b/>
                <w:bCs/>
                <w:sz w:val="22"/>
                <w:szCs w:val="22"/>
              </w:rPr>
              <w:t>A</w:t>
            </w:r>
            <w:r w:rsidRPr="00FD03F8">
              <w:rPr>
                <w:b/>
                <w:bCs/>
                <w:sz w:val="22"/>
                <w:szCs w:val="22"/>
              </w:rPr>
              <w:t xml:space="preserve">bove </w:t>
            </w:r>
            <w:r w:rsidR="00303BAA" w:rsidRPr="00FD03F8">
              <w:rPr>
                <w:b/>
                <w:bCs/>
                <w:sz w:val="22"/>
                <w:szCs w:val="22"/>
              </w:rPr>
              <w:t>Al</w:t>
            </w:r>
            <w:r w:rsidRPr="00FD03F8">
              <w:rPr>
                <w:b/>
                <w:bCs/>
                <w:sz w:val="22"/>
                <w:szCs w:val="22"/>
              </w:rPr>
              <w:t>l</w:t>
            </w:r>
          </w:p>
          <w:p w14:paraId="783ECCFC" w14:textId="77777777" w:rsidR="00586CA8" w:rsidRPr="00FD03F8" w:rsidRDefault="00586CA8" w:rsidP="00C66EDB">
            <w:pPr>
              <w:rPr>
                <w:sz w:val="22"/>
                <w:szCs w:val="22"/>
              </w:rPr>
            </w:pPr>
          </w:p>
          <w:p w14:paraId="5E0711B4" w14:textId="6F71B647" w:rsidR="00586CA8" w:rsidRPr="00FD03F8" w:rsidRDefault="00586CA8" w:rsidP="00C204E0">
            <w:pPr>
              <w:rPr>
                <w:sz w:val="22"/>
                <w:szCs w:val="22"/>
                <w:lang w:val="en-US"/>
              </w:rPr>
            </w:pPr>
            <w:r w:rsidRPr="00FD03F8">
              <w:rPr>
                <w:sz w:val="22"/>
                <w:szCs w:val="22"/>
              </w:rPr>
              <w:t xml:space="preserve">We protect your through </w:t>
            </w:r>
            <w:r w:rsidRPr="00FD03F8">
              <w:rPr>
                <w:sz w:val="22"/>
                <w:szCs w:val="22"/>
                <w:lang w:val="en-US"/>
              </w:rPr>
              <w:t xml:space="preserve">rigorous measures. Your assets are primarily held by an independent custodian (NBIN, a </w:t>
            </w:r>
            <w:proofErr w:type="gramStart"/>
            <w:r w:rsidRPr="00FD03F8">
              <w:rPr>
                <w:sz w:val="22"/>
                <w:szCs w:val="22"/>
                <w:lang w:val="en-US"/>
              </w:rPr>
              <w:t>wholly-owned</w:t>
            </w:r>
            <w:proofErr w:type="gramEnd"/>
            <w:r w:rsidRPr="00FD03F8">
              <w:rPr>
                <w:sz w:val="22"/>
                <w:szCs w:val="22"/>
                <w:lang w:val="en-US"/>
              </w:rPr>
              <w:t xml:space="preserve"> subsidiary of the National Bank of Canada) to your cash or investments. The custodian’s role, among other administrative duties, is to </w:t>
            </w:r>
            <w:proofErr w:type="spellStart"/>
            <w:r w:rsidRPr="00FD03F8">
              <w:rPr>
                <w:sz w:val="22"/>
                <w:szCs w:val="22"/>
                <w:lang w:val="en-US"/>
              </w:rPr>
              <w:t>ensuresafe</w:t>
            </w:r>
            <w:proofErr w:type="spellEnd"/>
            <w:r w:rsidRPr="00FD03F8">
              <w:rPr>
                <w:sz w:val="22"/>
                <w:szCs w:val="22"/>
                <w:lang w:val="en-US"/>
              </w:rPr>
              <w:t xml:space="preserve"> keeping of your assets. NBIN is a member of the Canadian Investor Protection Fund (CIPF). Additionally, independent valuation and recordkeeping are conducted for the Newport funds, while both the funds and Newport Private Wealth undergo annual audits by reputable firms such as Deloitte and PwC.</w:t>
            </w:r>
          </w:p>
          <w:p w14:paraId="53F21873" w14:textId="5B22B8D6" w:rsidR="00586CA8" w:rsidRPr="00FD03F8" w:rsidRDefault="00586CA8" w:rsidP="00C204E0">
            <w:pPr>
              <w:rPr>
                <w:sz w:val="22"/>
                <w:szCs w:val="22"/>
              </w:rPr>
            </w:pPr>
          </w:p>
        </w:tc>
      </w:tr>
      <w:tr w:rsidR="00586CA8" w:rsidRPr="00303BAA" w14:paraId="6BADFBB7" w14:textId="77777777" w:rsidTr="00586CA8">
        <w:trPr>
          <w:trHeight w:val="492"/>
        </w:trPr>
        <w:tc>
          <w:tcPr>
            <w:tcW w:w="1809" w:type="dxa"/>
          </w:tcPr>
          <w:p w14:paraId="719562BC" w14:textId="77777777" w:rsidR="00586CA8" w:rsidRPr="00303BAA" w:rsidRDefault="00586CA8" w:rsidP="0001167D">
            <w:pPr>
              <w:rPr>
                <w:sz w:val="22"/>
                <w:szCs w:val="22"/>
              </w:rPr>
            </w:pPr>
          </w:p>
          <w:p w14:paraId="05F21449" w14:textId="09865C9C" w:rsidR="00586CA8" w:rsidRPr="00303BAA" w:rsidRDefault="00586CA8" w:rsidP="0001167D">
            <w:pPr>
              <w:rPr>
                <w:sz w:val="22"/>
                <w:szCs w:val="22"/>
              </w:rPr>
            </w:pPr>
            <w:r w:rsidRPr="00303BAA">
              <w:rPr>
                <w:sz w:val="22"/>
                <w:szCs w:val="22"/>
              </w:rPr>
              <w:t>Reporting</w:t>
            </w:r>
          </w:p>
        </w:tc>
        <w:tc>
          <w:tcPr>
            <w:tcW w:w="12694" w:type="dxa"/>
          </w:tcPr>
          <w:p w14:paraId="23FFF2ED" w14:textId="77777777" w:rsidR="00586CA8" w:rsidRPr="00303BAA" w:rsidRDefault="00586CA8" w:rsidP="000B5DED">
            <w:pPr>
              <w:rPr>
                <w:sz w:val="22"/>
                <w:szCs w:val="22"/>
              </w:rPr>
            </w:pPr>
          </w:p>
          <w:p w14:paraId="4C2A8FA5" w14:textId="2D172AB8" w:rsidR="00586CA8" w:rsidRPr="00303BAA" w:rsidRDefault="00586CA8" w:rsidP="000B5DED">
            <w:pPr>
              <w:rPr>
                <w:b/>
                <w:bCs/>
                <w:sz w:val="22"/>
                <w:szCs w:val="22"/>
              </w:rPr>
            </w:pPr>
            <w:r w:rsidRPr="00303BAA">
              <w:rPr>
                <w:b/>
                <w:bCs/>
                <w:sz w:val="22"/>
                <w:szCs w:val="22"/>
              </w:rPr>
              <w:t>Clear. Comprehensive. Accountable.</w:t>
            </w:r>
          </w:p>
          <w:p w14:paraId="2AD3F0CB" w14:textId="77777777" w:rsidR="00586CA8" w:rsidRPr="00303BAA" w:rsidRDefault="00586CA8" w:rsidP="000B5DED">
            <w:pPr>
              <w:rPr>
                <w:sz w:val="22"/>
                <w:szCs w:val="22"/>
              </w:rPr>
            </w:pPr>
          </w:p>
          <w:p w14:paraId="7BEF32B4" w14:textId="0FB06858" w:rsidR="00552E2F" w:rsidRPr="007C34D3" w:rsidRDefault="00586CA8" w:rsidP="000921EC">
            <w:pPr>
              <w:rPr>
                <w:i/>
                <w:iCs/>
                <w:sz w:val="22"/>
                <w:szCs w:val="22"/>
              </w:rPr>
            </w:pPr>
            <w:r w:rsidRPr="007C34D3">
              <w:rPr>
                <w:sz w:val="22"/>
                <w:szCs w:val="22"/>
              </w:rPr>
              <w:t xml:space="preserve">You'll receive clear and comprehensive quarterly portfolio reports, detailing your investments' performance and strategy commentary for ease of understanding. </w:t>
            </w:r>
          </w:p>
          <w:p w14:paraId="304E786C" w14:textId="77777777" w:rsidR="00552E2F" w:rsidRPr="007C34D3" w:rsidRDefault="00552E2F" w:rsidP="00720F70">
            <w:pPr>
              <w:rPr>
                <w:sz w:val="22"/>
                <w:szCs w:val="22"/>
              </w:rPr>
            </w:pPr>
          </w:p>
          <w:p w14:paraId="6EEA5CE4" w14:textId="141FCCFF" w:rsidR="00586CA8" w:rsidRPr="007C34D3" w:rsidRDefault="00586CA8" w:rsidP="00720F70">
            <w:pPr>
              <w:rPr>
                <w:sz w:val="22"/>
                <w:szCs w:val="22"/>
              </w:rPr>
            </w:pPr>
            <w:r w:rsidRPr="007C34D3">
              <w:rPr>
                <w:sz w:val="22"/>
                <w:szCs w:val="22"/>
              </w:rPr>
              <w:lastRenderedPageBreak/>
              <w:t xml:space="preserve">Additionally, you'll receive account statements directly from our independent custodian, National Bank Independent Network (NBIN), with online access to your accounts. </w:t>
            </w:r>
          </w:p>
          <w:p w14:paraId="6CCBCADD" w14:textId="77777777" w:rsidR="00586CA8" w:rsidRPr="007C34D3" w:rsidRDefault="00586CA8" w:rsidP="00720F70">
            <w:pPr>
              <w:rPr>
                <w:sz w:val="22"/>
                <w:szCs w:val="22"/>
              </w:rPr>
            </w:pPr>
          </w:p>
          <w:p w14:paraId="05EED57F" w14:textId="33EB0257" w:rsidR="00586CA8" w:rsidRPr="00303BAA" w:rsidRDefault="00586CA8" w:rsidP="00C375C1">
            <w:pPr>
              <w:rPr>
                <w:sz w:val="22"/>
                <w:szCs w:val="22"/>
              </w:rPr>
            </w:pPr>
            <w:r w:rsidRPr="007C34D3">
              <w:rPr>
                <w:sz w:val="22"/>
                <w:szCs w:val="22"/>
              </w:rPr>
              <w:t>Clients sign an IPS (</w:t>
            </w:r>
            <w:r w:rsidR="00552E2F" w:rsidRPr="007C34D3">
              <w:rPr>
                <w:sz w:val="22"/>
                <w:szCs w:val="22"/>
              </w:rPr>
              <w:t>I</w:t>
            </w:r>
            <w:r w:rsidRPr="007C34D3">
              <w:rPr>
                <w:sz w:val="22"/>
                <w:szCs w:val="22"/>
              </w:rPr>
              <w:t>nvestment Policy Statement which sets the client’s investment mandate, and ensures the strategy is not revisited. However, we provide continual updates on broader macro market conditions and the actions we take at the Investment Committee (IC) level to manage assets wisely. These updates are made through various channels, including</w:t>
            </w:r>
            <w:r w:rsidRPr="00303BAA">
              <w:rPr>
                <w:sz w:val="22"/>
                <w:szCs w:val="22"/>
              </w:rPr>
              <w:t xml:space="preserve"> emails, blog posts, phone calls, and personalized meetings, particularly during challenging market periods</w:t>
            </w:r>
            <w:r w:rsidR="00552E2F" w:rsidRPr="00303BAA">
              <w:rPr>
                <w:sz w:val="22"/>
                <w:szCs w:val="22"/>
              </w:rPr>
              <w:t>.</w:t>
            </w:r>
            <w:r w:rsidRPr="00303BAA">
              <w:rPr>
                <w:vanish/>
                <w:sz w:val="22"/>
                <w:szCs w:val="22"/>
                <w:highlight w:val="darkYellow"/>
              </w:rPr>
              <w:t>Top of Form</w:t>
            </w:r>
          </w:p>
          <w:p w14:paraId="36811618" w14:textId="77777777" w:rsidR="00586CA8" w:rsidRPr="00303BAA" w:rsidRDefault="00586CA8" w:rsidP="00720F70">
            <w:pPr>
              <w:rPr>
                <w:vanish/>
                <w:sz w:val="22"/>
                <w:szCs w:val="22"/>
              </w:rPr>
            </w:pPr>
            <w:r w:rsidRPr="00303BAA">
              <w:rPr>
                <w:vanish/>
                <w:sz w:val="22"/>
                <w:szCs w:val="22"/>
              </w:rPr>
              <w:t>Bottom of Form</w:t>
            </w:r>
          </w:p>
          <w:p w14:paraId="3300EFCA" w14:textId="77777777" w:rsidR="00586CA8" w:rsidRPr="00303BAA" w:rsidRDefault="00586CA8" w:rsidP="0001167D">
            <w:pPr>
              <w:rPr>
                <w:sz w:val="22"/>
                <w:szCs w:val="22"/>
              </w:rPr>
            </w:pPr>
          </w:p>
        </w:tc>
      </w:tr>
      <w:tr w:rsidR="00586CA8" w:rsidRPr="00303BAA" w14:paraId="6589283F" w14:textId="77777777" w:rsidTr="00586CA8">
        <w:trPr>
          <w:trHeight w:val="492"/>
        </w:trPr>
        <w:tc>
          <w:tcPr>
            <w:tcW w:w="1809" w:type="dxa"/>
          </w:tcPr>
          <w:p w14:paraId="2257D169" w14:textId="77777777" w:rsidR="00586CA8" w:rsidRPr="00303BAA" w:rsidRDefault="00586CA8" w:rsidP="0001167D">
            <w:pPr>
              <w:rPr>
                <w:sz w:val="22"/>
                <w:szCs w:val="22"/>
              </w:rPr>
            </w:pPr>
          </w:p>
          <w:p w14:paraId="4A65F5CE" w14:textId="531EA729" w:rsidR="00586CA8" w:rsidRPr="00303BAA" w:rsidRDefault="00586CA8" w:rsidP="0001167D">
            <w:pPr>
              <w:rPr>
                <w:sz w:val="22"/>
                <w:szCs w:val="22"/>
              </w:rPr>
            </w:pPr>
            <w:r w:rsidRPr="00303BAA">
              <w:rPr>
                <w:sz w:val="22"/>
                <w:szCs w:val="22"/>
              </w:rPr>
              <w:t>Governance</w:t>
            </w:r>
          </w:p>
        </w:tc>
        <w:tc>
          <w:tcPr>
            <w:tcW w:w="12694" w:type="dxa"/>
          </w:tcPr>
          <w:p w14:paraId="3B9BB692" w14:textId="77E3ACF6" w:rsidR="00586CA8" w:rsidRPr="00303BAA" w:rsidRDefault="00586CA8" w:rsidP="00771CA5">
            <w:pPr>
              <w:rPr>
                <w:b/>
                <w:bCs/>
                <w:sz w:val="22"/>
                <w:szCs w:val="22"/>
              </w:rPr>
            </w:pPr>
            <w:r w:rsidRPr="00303BAA">
              <w:rPr>
                <w:sz w:val="22"/>
                <w:szCs w:val="22"/>
              </w:rPr>
              <w:br/>
            </w:r>
            <w:r w:rsidRPr="00FD03F8">
              <w:rPr>
                <w:b/>
                <w:bCs/>
                <w:sz w:val="22"/>
                <w:szCs w:val="22"/>
              </w:rPr>
              <w:t xml:space="preserve">Policies </w:t>
            </w:r>
            <w:r w:rsidR="00303BAA" w:rsidRPr="00FD03F8">
              <w:rPr>
                <w:b/>
                <w:bCs/>
                <w:sz w:val="22"/>
                <w:szCs w:val="22"/>
              </w:rPr>
              <w:t>T</w:t>
            </w:r>
            <w:r w:rsidRPr="00FD03F8">
              <w:rPr>
                <w:b/>
                <w:bCs/>
                <w:sz w:val="22"/>
                <w:szCs w:val="22"/>
              </w:rPr>
              <w:t xml:space="preserve">hat </w:t>
            </w:r>
            <w:r w:rsidR="00303BAA" w:rsidRPr="00FD03F8">
              <w:rPr>
                <w:b/>
                <w:bCs/>
                <w:sz w:val="22"/>
                <w:szCs w:val="22"/>
              </w:rPr>
              <w:t>P</w:t>
            </w:r>
            <w:r w:rsidRPr="00FD03F8">
              <w:rPr>
                <w:b/>
                <w:bCs/>
                <w:sz w:val="22"/>
                <w:szCs w:val="22"/>
              </w:rPr>
              <w:t xml:space="preserve">rotect </w:t>
            </w:r>
            <w:r w:rsidR="00303BAA" w:rsidRPr="00FD03F8">
              <w:rPr>
                <w:b/>
                <w:bCs/>
                <w:sz w:val="22"/>
                <w:szCs w:val="22"/>
              </w:rPr>
              <w:t>Y</w:t>
            </w:r>
            <w:r w:rsidRPr="00FD03F8">
              <w:rPr>
                <w:b/>
                <w:bCs/>
                <w:sz w:val="22"/>
                <w:szCs w:val="22"/>
              </w:rPr>
              <w:t xml:space="preserve">our </w:t>
            </w:r>
            <w:r w:rsidR="00303BAA" w:rsidRPr="00FD03F8">
              <w:rPr>
                <w:b/>
                <w:bCs/>
                <w:sz w:val="22"/>
                <w:szCs w:val="22"/>
              </w:rPr>
              <w:t>I</w:t>
            </w:r>
            <w:r w:rsidRPr="00FD03F8">
              <w:rPr>
                <w:b/>
                <w:bCs/>
                <w:sz w:val="22"/>
                <w:szCs w:val="22"/>
              </w:rPr>
              <w:t>nterests</w:t>
            </w:r>
          </w:p>
          <w:p w14:paraId="2908586F" w14:textId="77777777" w:rsidR="00586CA8" w:rsidRPr="00303BAA" w:rsidRDefault="00586CA8" w:rsidP="00771CA5">
            <w:pPr>
              <w:rPr>
                <w:sz w:val="22"/>
                <w:szCs w:val="22"/>
              </w:rPr>
            </w:pPr>
          </w:p>
          <w:p w14:paraId="78592476" w14:textId="29A85CB0" w:rsidR="00586CA8" w:rsidRPr="00303BAA" w:rsidRDefault="00586CA8" w:rsidP="00771CA5">
            <w:pPr>
              <w:rPr>
                <w:sz w:val="22"/>
                <w:szCs w:val="22"/>
              </w:rPr>
            </w:pPr>
            <w:r w:rsidRPr="00303BAA">
              <w:rPr>
                <w:sz w:val="22"/>
                <w:szCs w:val="22"/>
              </w:rPr>
              <w:t>Governance is fundamental to ensuring fair and ethical treatment for all clients, earning, and maintaining their trust. We adhere to the highest standards and best practices established by professional associations and regulators, fostering transparent communication and consistent execution to uphold our clients' interests.</w:t>
            </w:r>
          </w:p>
          <w:p w14:paraId="0ED8BFC7" w14:textId="77777777" w:rsidR="00586CA8" w:rsidRPr="00303BAA" w:rsidRDefault="00586CA8" w:rsidP="00771CA5">
            <w:pPr>
              <w:rPr>
                <w:sz w:val="22"/>
                <w:szCs w:val="22"/>
              </w:rPr>
            </w:pPr>
            <w:r w:rsidRPr="00303BAA">
              <w:rPr>
                <w:vanish/>
                <w:sz w:val="22"/>
                <w:szCs w:val="22"/>
              </w:rPr>
              <w:t>Top of Form</w:t>
            </w:r>
          </w:p>
          <w:p w14:paraId="2E7B869F" w14:textId="77777777" w:rsidR="00586CA8" w:rsidRPr="00303BAA" w:rsidRDefault="00586CA8" w:rsidP="00B81EB4">
            <w:pPr>
              <w:rPr>
                <w:sz w:val="22"/>
                <w:szCs w:val="22"/>
              </w:rPr>
            </w:pPr>
            <w:r w:rsidRPr="00303BAA">
              <w:rPr>
                <w:sz w:val="22"/>
                <w:szCs w:val="22"/>
              </w:rPr>
              <w:t xml:space="preserve">Conflicts of Interest Disclosure Document </w:t>
            </w:r>
            <w:r w:rsidRPr="00303BAA">
              <w:rPr>
                <w:sz w:val="22"/>
                <w:szCs w:val="22"/>
                <w:highlight w:val="green"/>
              </w:rPr>
              <w:t>[Link to PDF]</w:t>
            </w:r>
          </w:p>
          <w:p w14:paraId="597D142A" w14:textId="77777777" w:rsidR="00586CA8" w:rsidRPr="00303BAA" w:rsidRDefault="00586CA8" w:rsidP="00771CA5">
            <w:pPr>
              <w:rPr>
                <w:vanish/>
                <w:sz w:val="22"/>
                <w:szCs w:val="22"/>
              </w:rPr>
            </w:pPr>
          </w:p>
          <w:p w14:paraId="7660ACAF" w14:textId="77777777" w:rsidR="00586CA8" w:rsidRPr="00303BAA" w:rsidRDefault="00586CA8" w:rsidP="00771CA5">
            <w:pPr>
              <w:rPr>
                <w:vanish/>
                <w:sz w:val="22"/>
                <w:szCs w:val="22"/>
              </w:rPr>
            </w:pPr>
            <w:r w:rsidRPr="00303BAA">
              <w:rPr>
                <w:vanish/>
                <w:sz w:val="22"/>
                <w:szCs w:val="22"/>
              </w:rPr>
              <w:t>Bottom of Form</w:t>
            </w:r>
          </w:p>
          <w:p w14:paraId="4493CBCF" w14:textId="75CDBBEB" w:rsidR="00586CA8" w:rsidRPr="00303BAA" w:rsidRDefault="00586CA8" w:rsidP="0001167D">
            <w:pPr>
              <w:rPr>
                <w:sz w:val="22"/>
                <w:szCs w:val="22"/>
              </w:rPr>
            </w:pPr>
          </w:p>
        </w:tc>
      </w:tr>
      <w:tr w:rsidR="00586CA8" w:rsidRPr="00303BAA" w14:paraId="4EEDE7CD" w14:textId="77777777" w:rsidTr="00586CA8">
        <w:trPr>
          <w:trHeight w:val="492"/>
        </w:trPr>
        <w:tc>
          <w:tcPr>
            <w:tcW w:w="1809" w:type="dxa"/>
          </w:tcPr>
          <w:p w14:paraId="6DCC283B" w14:textId="77777777" w:rsidR="00586CA8" w:rsidRPr="00303BAA" w:rsidRDefault="00586CA8" w:rsidP="0001167D">
            <w:pPr>
              <w:rPr>
                <w:sz w:val="22"/>
                <w:szCs w:val="22"/>
              </w:rPr>
            </w:pPr>
          </w:p>
          <w:p w14:paraId="46E3A5E7" w14:textId="26889660" w:rsidR="00586CA8" w:rsidRPr="00303BAA" w:rsidRDefault="00586CA8" w:rsidP="0001167D">
            <w:pPr>
              <w:rPr>
                <w:sz w:val="22"/>
                <w:szCs w:val="22"/>
              </w:rPr>
            </w:pPr>
            <w:r w:rsidRPr="00303BAA">
              <w:rPr>
                <w:sz w:val="22"/>
                <w:szCs w:val="22"/>
              </w:rPr>
              <w:t>Cost</w:t>
            </w:r>
          </w:p>
        </w:tc>
        <w:tc>
          <w:tcPr>
            <w:tcW w:w="12694" w:type="dxa"/>
          </w:tcPr>
          <w:p w14:paraId="657E4849" w14:textId="77777777" w:rsidR="00586CA8" w:rsidRPr="00303BAA" w:rsidRDefault="00586CA8" w:rsidP="000B5DED">
            <w:pPr>
              <w:rPr>
                <w:sz w:val="22"/>
                <w:szCs w:val="22"/>
              </w:rPr>
            </w:pPr>
          </w:p>
          <w:p w14:paraId="312C4D9E" w14:textId="11B358BA" w:rsidR="00586CA8" w:rsidRPr="00303BAA" w:rsidRDefault="00586CA8" w:rsidP="00B81EB4">
            <w:pPr>
              <w:rPr>
                <w:b/>
                <w:bCs/>
                <w:sz w:val="22"/>
                <w:szCs w:val="22"/>
              </w:rPr>
            </w:pPr>
            <w:r w:rsidRPr="00FD03F8">
              <w:rPr>
                <w:b/>
                <w:bCs/>
                <w:sz w:val="22"/>
                <w:szCs w:val="22"/>
              </w:rPr>
              <w:t>Fee-</w:t>
            </w:r>
            <w:r w:rsidR="00303BAA" w:rsidRPr="00FD03F8">
              <w:rPr>
                <w:b/>
                <w:bCs/>
                <w:sz w:val="22"/>
                <w:szCs w:val="22"/>
              </w:rPr>
              <w:t>B</w:t>
            </w:r>
            <w:r w:rsidRPr="00FD03F8">
              <w:rPr>
                <w:b/>
                <w:bCs/>
                <w:sz w:val="22"/>
                <w:szCs w:val="22"/>
              </w:rPr>
              <w:t xml:space="preserve">ased </w:t>
            </w:r>
            <w:r w:rsidR="00303BAA" w:rsidRPr="00FD03F8">
              <w:rPr>
                <w:b/>
                <w:bCs/>
                <w:sz w:val="22"/>
                <w:szCs w:val="22"/>
              </w:rPr>
              <w:t>S</w:t>
            </w:r>
            <w:r w:rsidRPr="00FD03F8">
              <w:rPr>
                <w:b/>
                <w:bCs/>
                <w:sz w:val="22"/>
                <w:szCs w:val="22"/>
              </w:rPr>
              <w:t>tructure</w:t>
            </w:r>
          </w:p>
          <w:p w14:paraId="0BAA6784" w14:textId="77777777" w:rsidR="00586CA8" w:rsidRPr="00303BAA" w:rsidRDefault="00586CA8" w:rsidP="00B81EB4">
            <w:pPr>
              <w:rPr>
                <w:sz w:val="22"/>
                <w:szCs w:val="22"/>
              </w:rPr>
            </w:pPr>
          </w:p>
          <w:p w14:paraId="2A8DBBE7" w14:textId="07A7D1F6" w:rsidR="00586CA8" w:rsidRPr="00303BAA" w:rsidRDefault="00586CA8" w:rsidP="00B81EB4">
            <w:pPr>
              <w:rPr>
                <w:sz w:val="22"/>
                <w:szCs w:val="22"/>
              </w:rPr>
            </w:pPr>
            <w:r w:rsidRPr="00303BAA">
              <w:rPr>
                <w:sz w:val="22"/>
                <w:szCs w:val="22"/>
              </w:rPr>
              <w:t>At Newport Private Wealth, we charge a fee for our investment management services rather than relying on commissions or transaction-based loads. Our fees are determined by the size and composition of your portfolio and encompass a range of wealth management services, including financial, tax, estate, and succession planning. As fiduciaries, our focus is on protecting and growing your investments, aligning our incentives with your long-term financial goals.</w:t>
            </w:r>
          </w:p>
          <w:p w14:paraId="2660617E" w14:textId="7D79E989" w:rsidR="00586CA8" w:rsidRPr="00303BAA" w:rsidRDefault="00586CA8" w:rsidP="00B81EB4">
            <w:pPr>
              <w:rPr>
                <w:sz w:val="22"/>
                <w:szCs w:val="22"/>
              </w:rPr>
            </w:pPr>
          </w:p>
        </w:tc>
      </w:tr>
      <w:tr w:rsidR="00586CA8" w:rsidRPr="00303BAA" w14:paraId="0BD5E944" w14:textId="77777777" w:rsidTr="00586CA8">
        <w:trPr>
          <w:trHeight w:val="1231"/>
        </w:trPr>
        <w:tc>
          <w:tcPr>
            <w:tcW w:w="1809" w:type="dxa"/>
          </w:tcPr>
          <w:p w14:paraId="69D33D3F" w14:textId="77777777" w:rsidR="00586CA8" w:rsidRPr="00303BAA" w:rsidRDefault="00586CA8" w:rsidP="0001167D">
            <w:pPr>
              <w:rPr>
                <w:sz w:val="22"/>
                <w:szCs w:val="22"/>
              </w:rPr>
            </w:pPr>
          </w:p>
          <w:p w14:paraId="098D88A8" w14:textId="1FB0B1BB" w:rsidR="00586CA8" w:rsidRPr="00303BAA" w:rsidRDefault="00586CA8" w:rsidP="0001167D">
            <w:pPr>
              <w:rPr>
                <w:sz w:val="22"/>
                <w:szCs w:val="22"/>
              </w:rPr>
            </w:pPr>
            <w:r w:rsidRPr="00303BAA">
              <w:rPr>
                <w:sz w:val="22"/>
                <w:szCs w:val="22"/>
              </w:rPr>
              <w:t>Video</w:t>
            </w:r>
          </w:p>
        </w:tc>
        <w:tc>
          <w:tcPr>
            <w:tcW w:w="12694" w:type="dxa"/>
          </w:tcPr>
          <w:p w14:paraId="6752C0FD" w14:textId="77777777" w:rsidR="00586CA8" w:rsidRPr="00303BAA" w:rsidRDefault="00586CA8" w:rsidP="000B5DED">
            <w:pPr>
              <w:rPr>
                <w:sz w:val="22"/>
                <w:szCs w:val="22"/>
              </w:rPr>
            </w:pPr>
          </w:p>
          <w:p w14:paraId="5DAE43D0" w14:textId="1134C229" w:rsidR="00586CA8" w:rsidRDefault="00EF31CA" w:rsidP="000B5DED">
            <w:pPr>
              <w:rPr>
                <w:sz w:val="22"/>
                <w:szCs w:val="22"/>
              </w:rPr>
            </w:pPr>
            <w:r w:rsidRPr="00E5007A">
              <w:rPr>
                <w:sz w:val="22"/>
                <w:szCs w:val="22"/>
                <w:highlight w:val="yellow"/>
              </w:rPr>
              <w:t>[Video of Client Testimonial]</w:t>
            </w:r>
          </w:p>
          <w:p w14:paraId="701CFE85" w14:textId="77777777" w:rsidR="00EF31CA" w:rsidRPr="00303BAA" w:rsidRDefault="00EF31CA" w:rsidP="000B5DED">
            <w:pPr>
              <w:rPr>
                <w:sz w:val="22"/>
                <w:szCs w:val="22"/>
              </w:rPr>
            </w:pPr>
          </w:p>
          <w:p w14:paraId="374E30EB" w14:textId="68133C1C" w:rsidR="00586CA8" w:rsidRPr="00303BAA" w:rsidRDefault="00586CA8" w:rsidP="000B5DED">
            <w:pPr>
              <w:rPr>
                <w:sz w:val="22"/>
                <w:szCs w:val="22"/>
              </w:rPr>
            </w:pPr>
            <w:r w:rsidRPr="00303BAA">
              <w:rPr>
                <w:sz w:val="22"/>
                <w:szCs w:val="22"/>
              </w:rPr>
              <w:t xml:space="preserve">What </w:t>
            </w:r>
            <w:r w:rsidRPr="006A50C5">
              <w:rPr>
                <w:sz w:val="22"/>
                <w:szCs w:val="22"/>
              </w:rPr>
              <w:t>Our Clients Say</w:t>
            </w:r>
          </w:p>
          <w:p w14:paraId="15C055FF" w14:textId="40F3F7CB" w:rsidR="00586CA8" w:rsidRPr="00303BAA" w:rsidRDefault="00586CA8" w:rsidP="000B5DED">
            <w:pPr>
              <w:rPr>
                <w:sz w:val="22"/>
                <w:szCs w:val="22"/>
              </w:rPr>
            </w:pPr>
          </w:p>
        </w:tc>
      </w:tr>
      <w:tr w:rsidR="00586CA8" w:rsidRPr="00303BAA" w14:paraId="2DE72D62" w14:textId="77777777" w:rsidTr="00586CA8">
        <w:trPr>
          <w:trHeight w:val="492"/>
        </w:trPr>
        <w:tc>
          <w:tcPr>
            <w:tcW w:w="1809" w:type="dxa"/>
          </w:tcPr>
          <w:p w14:paraId="5169DAAA" w14:textId="77777777" w:rsidR="00586CA8" w:rsidRPr="00303BAA" w:rsidRDefault="00586CA8" w:rsidP="0001167D">
            <w:pPr>
              <w:rPr>
                <w:sz w:val="22"/>
                <w:szCs w:val="22"/>
              </w:rPr>
            </w:pPr>
          </w:p>
          <w:p w14:paraId="5AEA28FA" w14:textId="4C3F944C" w:rsidR="00586CA8" w:rsidRPr="00303BAA" w:rsidRDefault="00586CA8" w:rsidP="0001167D">
            <w:pPr>
              <w:rPr>
                <w:sz w:val="22"/>
                <w:szCs w:val="22"/>
              </w:rPr>
            </w:pPr>
            <w:r w:rsidRPr="00303BAA">
              <w:rPr>
                <w:sz w:val="22"/>
                <w:szCs w:val="22"/>
              </w:rPr>
              <w:t>Lonsdale</w:t>
            </w:r>
          </w:p>
        </w:tc>
        <w:tc>
          <w:tcPr>
            <w:tcW w:w="12694" w:type="dxa"/>
          </w:tcPr>
          <w:p w14:paraId="44ADFB85" w14:textId="77777777" w:rsidR="00586CA8" w:rsidRPr="00303BAA" w:rsidRDefault="00586CA8" w:rsidP="000B5DED">
            <w:pPr>
              <w:rPr>
                <w:sz w:val="22"/>
                <w:szCs w:val="22"/>
              </w:rPr>
            </w:pPr>
          </w:p>
          <w:p w14:paraId="7D1067F4" w14:textId="1DF9FF9F" w:rsidR="00586CA8" w:rsidRPr="00303BAA" w:rsidRDefault="00586CA8" w:rsidP="00E14734">
            <w:pPr>
              <w:rPr>
                <w:b/>
                <w:bCs/>
                <w:sz w:val="22"/>
                <w:szCs w:val="22"/>
              </w:rPr>
            </w:pPr>
            <w:r w:rsidRPr="00CE1EA9">
              <w:rPr>
                <w:b/>
                <w:bCs/>
                <w:sz w:val="22"/>
                <w:szCs w:val="22"/>
              </w:rPr>
              <w:t xml:space="preserve">Enter </w:t>
            </w:r>
            <w:r w:rsidR="00303BAA" w:rsidRPr="00CE1EA9">
              <w:rPr>
                <w:b/>
                <w:bCs/>
                <w:sz w:val="22"/>
                <w:szCs w:val="22"/>
              </w:rPr>
              <w:t>T</w:t>
            </w:r>
            <w:r w:rsidRPr="00CE1EA9">
              <w:rPr>
                <w:b/>
                <w:bCs/>
                <w:sz w:val="22"/>
                <w:szCs w:val="22"/>
              </w:rPr>
              <w:t xml:space="preserve">he </w:t>
            </w:r>
            <w:r w:rsidR="00303BAA" w:rsidRPr="00CE1EA9">
              <w:rPr>
                <w:b/>
                <w:bCs/>
                <w:sz w:val="22"/>
                <w:szCs w:val="22"/>
              </w:rPr>
              <w:t>W</w:t>
            </w:r>
            <w:r w:rsidRPr="00CE1EA9">
              <w:rPr>
                <w:b/>
                <w:bCs/>
                <w:sz w:val="22"/>
                <w:szCs w:val="22"/>
              </w:rPr>
              <w:t xml:space="preserve">orld </w:t>
            </w:r>
            <w:proofErr w:type="gramStart"/>
            <w:r w:rsidR="00303BAA" w:rsidRPr="00CE1EA9">
              <w:rPr>
                <w:b/>
                <w:bCs/>
                <w:sz w:val="22"/>
                <w:szCs w:val="22"/>
              </w:rPr>
              <w:t>O</w:t>
            </w:r>
            <w:r w:rsidRPr="00CE1EA9">
              <w:rPr>
                <w:b/>
                <w:bCs/>
                <w:sz w:val="22"/>
                <w:szCs w:val="22"/>
              </w:rPr>
              <w:t>f</w:t>
            </w:r>
            <w:proofErr w:type="gramEnd"/>
            <w:r w:rsidRPr="00CE1EA9">
              <w:rPr>
                <w:b/>
                <w:bCs/>
                <w:sz w:val="22"/>
                <w:szCs w:val="22"/>
              </w:rPr>
              <w:t xml:space="preserve"> </w:t>
            </w:r>
            <w:r w:rsidR="00303BAA" w:rsidRPr="00CE1EA9">
              <w:rPr>
                <w:b/>
                <w:bCs/>
                <w:sz w:val="22"/>
                <w:szCs w:val="22"/>
              </w:rPr>
              <w:t>H</w:t>
            </w:r>
            <w:r w:rsidRPr="00CE1EA9">
              <w:rPr>
                <w:b/>
                <w:bCs/>
                <w:sz w:val="22"/>
                <w:szCs w:val="22"/>
              </w:rPr>
              <w:t>igh-</w:t>
            </w:r>
            <w:r w:rsidR="00303BAA" w:rsidRPr="00CE1EA9">
              <w:rPr>
                <w:b/>
                <w:bCs/>
                <w:sz w:val="22"/>
                <w:szCs w:val="22"/>
              </w:rPr>
              <w:t>N</w:t>
            </w:r>
            <w:r w:rsidRPr="00CE1EA9">
              <w:rPr>
                <w:b/>
                <w:bCs/>
                <w:sz w:val="22"/>
                <w:szCs w:val="22"/>
              </w:rPr>
              <w:t>et-</w:t>
            </w:r>
            <w:r w:rsidR="00303BAA" w:rsidRPr="00CE1EA9">
              <w:rPr>
                <w:b/>
                <w:bCs/>
                <w:sz w:val="22"/>
                <w:szCs w:val="22"/>
              </w:rPr>
              <w:t>W</w:t>
            </w:r>
            <w:r w:rsidRPr="00CE1EA9">
              <w:rPr>
                <w:b/>
                <w:bCs/>
                <w:sz w:val="22"/>
                <w:szCs w:val="22"/>
              </w:rPr>
              <w:t xml:space="preserve">orth </w:t>
            </w:r>
            <w:r w:rsidR="00303BAA" w:rsidRPr="00CE1EA9">
              <w:rPr>
                <w:b/>
                <w:bCs/>
                <w:sz w:val="22"/>
                <w:szCs w:val="22"/>
              </w:rPr>
              <w:t>I</w:t>
            </w:r>
            <w:r w:rsidRPr="00CE1EA9">
              <w:rPr>
                <w:b/>
                <w:bCs/>
                <w:sz w:val="22"/>
                <w:szCs w:val="22"/>
              </w:rPr>
              <w:t>nvesting</w:t>
            </w:r>
          </w:p>
          <w:p w14:paraId="797108E1" w14:textId="77777777" w:rsidR="00586CA8" w:rsidRPr="00303BAA" w:rsidRDefault="00586CA8" w:rsidP="00E14734">
            <w:pPr>
              <w:rPr>
                <w:sz w:val="22"/>
                <w:szCs w:val="22"/>
              </w:rPr>
            </w:pPr>
          </w:p>
          <w:p w14:paraId="01D8B22F" w14:textId="6AB5A022" w:rsidR="00586CA8" w:rsidRPr="00303BAA" w:rsidRDefault="00586CA8" w:rsidP="000B5DED">
            <w:pPr>
              <w:rPr>
                <w:sz w:val="22"/>
                <w:szCs w:val="22"/>
              </w:rPr>
            </w:pPr>
            <w:r w:rsidRPr="00303BAA">
              <w:rPr>
                <w:sz w:val="22"/>
                <w:szCs w:val="22"/>
              </w:rPr>
              <w:t>Lonsdale Portfolios, a division of Newport Private Wealth, offers professional investment management tailored for families seeking a sophisticated portfolio approach beyond traditional individual options. If you are an individual or family with $300,000 or more to invest, you can become a client through an introduction from an independent financial advisor with whom Lonsdale has a referring relationship, or by reaching out to us directly.</w:t>
            </w:r>
          </w:p>
          <w:p w14:paraId="7E69C0C0" w14:textId="77777777" w:rsidR="00586CA8" w:rsidRPr="00303BAA" w:rsidRDefault="00586CA8" w:rsidP="000B5DED">
            <w:pPr>
              <w:rPr>
                <w:sz w:val="22"/>
                <w:szCs w:val="22"/>
              </w:rPr>
            </w:pPr>
          </w:p>
          <w:p w14:paraId="4149A90B" w14:textId="125CF874" w:rsidR="00586CA8" w:rsidRPr="00303BAA" w:rsidRDefault="00586CA8" w:rsidP="000B5DED">
            <w:pPr>
              <w:rPr>
                <w:sz w:val="22"/>
                <w:szCs w:val="22"/>
              </w:rPr>
            </w:pPr>
            <w:r w:rsidRPr="00303BAA">
              <w:rPr>
                <w:sz w:val="22"/>
                <w:szCs w:val="22"/>
              </w:rPr>
              <w:t>Lonsdale [</w:t>
            </w:r>
            <w:r w:rsidRPr="00303BAA">
              <w:rPr>
                <w:sz w:val="22"/>
                <w:szCs w:val="22"/>
                <w:highlight w:val="yellow"/>
              </w:rPr>
              <w:t>Logo]</w:t>
            </w:r>
          </w:p>
          <w:p w14:paraId="1B26E560" w14:textId="77777777" w:rsidR="00586CA8" w:rsidRPr="00303BAA" w:rsidRDefault="00586CA8" w:rsidP="000B5DED">
            <w:pPr>
              <w:rPr>
                <w:sz w:val="22"/>
                <w:szCs w:val="22"/>
              </w:rPr>
            </w:pPr>
          </w:p>
          <w:p w14:paraId="3D38443C" w14:textId="54CD1FAD" w:rsidR="00586CA8" w:rsidRPr="00303BAA" w:rsidRDefault="00586CA8" w:rsidP="000B5DED">
            <w:pPr>
              <w:rPr>
                <w:sz w:val="22"/>
                <w:szCs w:val="22"/>
              </w:rPr>
            </w:pPr>
            <w:r w:rsidRPr="006A50C5">
              <w:rPr>
                <w:sz w:val="22"/>
                <w:szCs w:val="22"/>
              </w:rPr>
              <w:t>Contact us</w:t>
            </w:r>
            <w:r w:rsidRPr="00303BAA">
              <w:rPr>
                <w:sz w:val="22"/>
                <w:szCs w:val="22"/>
              </w:rPr>
              <w:t xml:space="preserve"> </w:t>
            </w:r>
            <w:r w:rsidRPr="00303BAA">
              <w:rPr>
                <w:sz w:val="22"/>
                <w:szCs w:val="22"/>
                <w:highlight w:val="green"/>
              </w:rPr>
              <w:t>[Button – Link to contact form]</w:t>
            </w:r>
          </w:p>
          <w:p w14:paraId="6432DEF4" w14:textId="58C70360" w:rsidR="00586CA8" w:rsidRPr="00303BAA" w:rsidRDefault="00586CA8" w:rsidP="000B5DED">
            <w:pPr>
              <w:rPr>
                <w:sz w:val="22"/>
                <w:szCs w:val="22"/>
              </w:rPr>
            </w:pPr>
          </w:p>
        </w:tc>
      </w:tr>
    </w:tbl>
    <w:p w14:paraId="34A186B8" w14:textId="77777777" w:rsidR="001A71BF" w:rsidRPr="00303BAA" w:rsidRDefault="001A71BF" w:rsidP="006A50C5">
      <w:pPr>
        <w:rPr>
          <w:sz w:val="22"/>
          <w:szCs w:val="22"/>
        </w:rPr>
      </w:pPr>
    </w:p>
    <w:sectPr w:rsidR="001A71BF" w:rsidRPr="00303BAA"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A50C5"/>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51417"/>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03317"/>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3.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5060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4</cp:revision>
  <cp:lastPrinted>2011-05-12T22:10:00Z</cp:lastPrinted>
  <dcterms:created xsi:type="dcterms:W3CDTF">2025-02-21T05:31:00Z</dcterms:created>
  <dcterms:modified xsi:type="dcterms:W3CDTF">2025-02-21T06:13:00Z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